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6E71" w14:textId="08FE4FFC" w:rsidR="000E3784" w:rsidRDefault="00360885" w:rsidP="00971B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D2C54" wp14:editId="51DF4C89">
                <wp:simplePos x="0" y="0"/>
                <wp:positionH relativeFrom="column">
                  <wp:posOffset>457200</wp:posOffset>
                </wp:positionH>
                <wp:positionV relativeFrom="paragraph">
                  <wp:posOffset>2682240</wp:posOffset>
                </wp:positionV>
                <wp:extent cx="6515100" cy="6377940"/>
                <wp:effectExtent l="0" t="0" r="0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37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13B3C" w14:textId="77777777" w:rsidR="0050110E" w:rsidRPr="00A50791" w:rsidRDefault="0050110E" w:rsidP="0050110E">
                            <w:pPr>
                              <w:pStyle w:val="NoSpacing"/>
                              <w:widowControl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 xml:space="preserve">A </w:t>
                            </w:r>
                            <w:proofErr w:type="gramStart"/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>Dedicated</w:t>
                            </w:r>
                            <w:proofErr w:type="gramEnd"/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 xml:space="preserve"> Professional </w:t>
                            </w:r>
                            <w:proofErr w:type="gramStart"/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>Passionate</w:t>
                            </w:r>
                            <w:proofErr w:type="gramEnd"/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 xml:space="preserve"> about Her Clients</w:t>
                            </w:r>
                          </w:p>
                          <w:p w14:paraId="7675403E" w14:textId="0906CC1D" w:rsidR="00AE6A2F" w:rsidRPr="00A50791" w:rsidRDefault="00AE6A2F" w:rsidP="00AE6A2F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Liann focuses on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employment-based and business immigration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including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H-1B, L-1, E-2, O-1, TN, and R-1 visas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as well as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EB-1, EB-2, and EB-3 green card petitions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. She is also highly skilled in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PERM </w:t>
                            </w:r>
                            <w:r w:rsidR="00F47EED"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abor </w:t>
                            </w:r>
                            <w:r w:rsidR="00F47EED"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ertifications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J-1 waivers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Schedule A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occupations. Her clients include U.S. and international companies across industries such as technology, healthcare, education, and manufacturing, who rely on her to attract and retain global talent efficiently and strategically.</w:t>
                            </w:r>
                          </w:p>
                          <w:p w14:paraId="0B2E7B25" w14:textId="4A625101" w:rsidR="00AE6A2F" w:rsidRPr="00A50791" w:rsidRDefault="00AE6A2F" w:rsidP="00AE6A2F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Fluent in Spanish, Liann also assists families and individuals from Latin America and beyond with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family-based immigration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Naturalization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TPS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A50791">
                              <w:rPr>
                                <w:rStyle w:val="Strong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DACA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Her bilingual communication and empathetic, solutions-oriented approach help clients feel informed and supported every step of the way.</w:t>
                            </w:r>
                          </w:p>
                          <w:p w14:paraId="1261ECC6" w14:textId="77777777" w:rsidR="006D01F7" w:rsidRPr="00A50791" w:rsidRDefault="00360885" w:rsidP="006D01F7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Liann earned her 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Juris Doctor in 2012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was admitted to practice law in Puerto Rico that same year.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She also holds a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Master of Laws (LL.M.) in Transactional Law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from Emory University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and a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achelor’s degree in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usiness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dministration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from the Pontifical Catholic University of Puerto Rico.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Her combined legal and business background allows her to advise employers with both legal insight and practical business understanding.</w:t>
                            </w:r>
                            <w:r w:rsidR="006D01F7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01F7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Reflecting on her path, she shares, </w:t>
                            </w:r>
                            <w:r w:rsidR="006D01F7" w:rsidRPr="00A50791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“Immigration law allows me to connect with people from different countries who have unique life stories.”</w:t>
                            </w:r>
                          </w:p>
                          <w:p w14:paraId="4356BB72" w14:textId="77777777" w:rsidR="0050110E" w:rsidRPr="00A50791" w:rsidRDefault="0050110E" w:rsidP="0050110E">
                            <w:pPr>
                              <w:pStyle w:val="NoSpacing"/>
                              <w:widowControl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>Areas of Expertise in Immigration Law</w:t>
                            </w:r>
                          </w:p>
                          <w:p w14:paraId="3A0A80F3" w14:textId="77777777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Employment-based nonimmigrant visas: H-1B, L-1, E-1/E-2, O-1, TN, R-1</w:t>
                            </w:r>
                          </w:p>
                          <w:p w14:paraId="4001BA00" w14:textId="77777777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Employment-based immigrant petitions: EB-1, EB-2, EB-3</w:t>
                            </w:r>
                          </w:p>
                          <w:p w14:paraId="1D497608" w14:textId="77777777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Labor certifications (PERM)</w:t>
                            </w:r>
                          </w:p>
                          <w:p w14:paraId="2641D731" w14:textId="77777777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J-1 waivers and Schedule A occupations</w:t>
                            </w:r>
                          </w:p>
                          <w:p w14:paraId="46E934D0" w14:textId="0A9EB580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Family-based immigration, </w:t>
                            </w:r>
                            <w:r w:rsidR="00F47EED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Naturalization, 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TPS, DACA</w:t>
                            </w:r>
                          </w:p>
                          <w:p w14:paraId="7B9BEA5F" w14:textId="77777777" w:rsidR="00AE6A2F" w:rsidRPr="00A50791" w:rsidRDefault="00AE6A2F" w:rsidP="00AE6A2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Corporate immigration compliance and HR training</w:t>
                            </w:r>
                          </w:p>
                          <w:p w14:paraId="3FFCCF5E" w14:textId="77777777" w:rsidR="004B5474" w:rsidRPr="00A50791" w:rsidRDefault="004B5474" w:rsidP="004B5474">
                            <w:pPr>
                              <w:pStyle w:val="NoSpacing"/>
                              <w:widowControl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/>
                              </w:rPr>
                              <w:t>Organizational Membership</w:t>
                            </w:r>
                          </w:p>
                          <w:p w14:paraId="57AD2BFB" w14:textId="77777777" w:rsidR="003A7B34" w:rsidRPr="00A50791" w:rsidRDefault="003A7B34" w:rsidP="003A7B34">
                            <w:pPr>
                              <w:pStyle w:val="NoSpacing"/>
                              <w:widowControl/>
                              <w:ind w:left="720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</w:rPr>
                            </w:pPr>
                          </w:p>
                          <w:p w14:paraId="60AC1533" w14:textId="01EF62C7" w:rsidR="004B5474" w:rsidRPr="00A50791" w:rsidRDefault="004B5474" w:rsidP="003A7B34">
                            <w:pPr>
                              <w:pStyle w:val="NoSpacing"/>
                              <w:widowControl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kern w:val="0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kern w:val="0"/>
                              </w:rPr>
                              <w:t xml:space="preserve">American Immigration Lawyers Association, 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  <w:kern w:val="0"/>
                              </w:rPr>
                              <w:t>Georgia-Alabama Chapter</w:t>
                            </w:r>
                          </w:p>
                          <w:p w14:paraId="44B62D61" w14:textId="55463EFB" w:rsidR="004B5474" w:rsidRPr="00A50791" w:rsidRDefault="004B5474" w:rsidP="003A7B34">
                            <w:pPr>
                              <w:pStyle w:val="NoSpacing"/>
                              <w:widowControl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kern w:val="0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kern w:val="0"/>
                              </w:rPr>
                              <w:t xml:space="preserve">State Bar of 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  <w:kern w:val="0"/>
                              </w:rPr>
                              <w:t>Puerto Rico</w:t>
                            </w:r>
                          </w:p>
                          <w:p w14:paraId="0D29608D" w14:textId="77777777" w:rsidR="00360885" w:rsidRPr="00A50791" w:rsidRDefault="00360885" w:rsidP="003A7B34">
                            <w:pPr>
                              <w:pStyle w:val="NoSpacing"/>
                              <w:widowControl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 w:themeColor="accent1"/>
                              </w:rPr>
                            </w:pPr>
                          </w:p>
                          <w:p w14:paraId="7716D54E" w14:textId="43862AEB" w:rsidR="004B5474" w:rsidRPr="00A50791" w:rsidRDefault="004B5474" w:rsidP="003A7B34">
                            <w:pPr>
                              <w:pStyle w:val="NoSpacing"/>
                              <w:widowControl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 w:themeColor="accent1"/>
                              </w:rPr>
                              <w:t>Contact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F81BD" w:themeColor="accent1"/>
                              </w:rPr>
                              <w:t>: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  <w:color w:val="4F81BD" w:themeColor="accent1"/>
                              </w:rPr>
                              <w:t xml:space="preserve"> </w:t>
                            </w:r>
                            <w:r w:rsidR="003A7B34" w:rsidRPr="00A50791">
                              <w:rPr>
                                <w:rFonts w:asciiTheme="majorHAnsi" w:hAnsiTheme="majorHAnsi" w:cstheme="majorHAnsi"/>
                              </w:rPr>
                              <w:t>LCampagne</w:t>
                            </w:r>
                            <w:r w:rsidRPr="00A50791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@visa-pros.com </w:t>
                            </w:r>
                          </w:p>
                          <w:p w14:paraId="575DEA09" w14:textId="03AE6F0B" w:rsidR="00A9321E" w:rsidRPr="004B5474" w:rsidRDefault="00A9321E" w:rsidP="004B5474">
                            <w:pPr>
                              <w:spacing w:after="20" w:line="360" w:lineRule="auto"/>
                              <w:rPr>
                                <w:rFonts w:ascii="Symbol" w:hAnsi="Symbol" w:cs="Symbol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D2C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pt;margin-top:211.2pt;width:513pt;height:50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" filled="f" stroked="f">
                <v:textbox>
                  <w:txbxContent>
                    <w:p w14:paraId="1DB13B3C" w14:textId="77777777" w:rsidR="0050110E" w:rsidRPr="00A50791" w:rsidRDefault="0050110E" w:rsidP="0050110E">
                      <w:pPr>
                        <w:pStyle w:val="NoSpacing"/>
                        <w:widowControl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 xml:space="preserve">A </w:t>
                      </w:r>
                      <w:proofErr w:type="gramStart"/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>Dedicated</w:t>
                      </w:r>
                      <w:proofErr w:type="gramEnd"/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 xml:space="preserve"> Professional </w:t>
                      </w:r>
                      <w:proofErr w:type="gramStart"/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>Passionate</w:t>
                      </w:r>
                      <w:proofErr w:type="gramEnd"/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 xml:space="preserve"> about Her Clients</w:t>
                      </w:r>
                    </w:p>
                    <w:p w14:paraId="7675403E" w14:textId="0906CC1D" w:rsidR="00AE6A2F" w:rsidRPr="00A50791" w:rsidRDefault="00AE6A2F" w:rsidP="00AE6A2F">
                      <w:pPr>
                        <w:pStyle w:val="NormalWeb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Liann focuses on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employment-based and business immigration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including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H-1B, L-1, E-2, O-1, TN, and R-1 visas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as well as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EB-1, EB-2, and EB-3 green card petitions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. She is also highly skilled in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PERM </w:t>
                      </w:r>
                      <w:r w:rsidR="00F47EED"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L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abor </w:t>
                      </w:r>
                      <w:r w:rsidR="00F47EED"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C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ertifications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J-1 waivers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Schedule A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occupations. Her clients include U.S. and international companies across industries such as technology, healthcare, education, and manufacturing, who rely on her to attract and retain global talent efficiently and strategically.</w:t>
                      </w:r>
                    </w:p>
                    <w:p w14:paraId="0B2E7B25" w14:textId="4A625101" w:rsidR="00AE6A2F" w:rsidRPr="00A50791" w:rsidRDefault="00AE6A2F" w:rsidP="00AE6A2F">
                      <w:pPr>
                        <w:pStyle w:val="NormalWeb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Fluent in Spanish, Liann also assists families and individuals from Latin America and beyond with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family-based immigration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Naturalization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TPS</w:t>
                      </w:r>
                      <w:r w:rsidR="003A7B34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</w:t>
                      </w:r>
                      <w:r w:rsidRPr="00A50791">
                        <w:rPr>
                          <w:rStyle w:val="Strong"/>
                          <w:rFonts w:asciiTheme="majorHAnsi" w:hAnsiTheme="majorHAnsi" w:cstheme="majorHAnsi"/>
                          <w:sz w:val="22"/>
                          <w:szCs w:val="22"/>
                        </w:rPr>
                        <w:t>DACA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Her bilingual communication and empathetic, solutions-oriented approach help clients feel informed and supported every step of the way.</w:t>
                      </w:r>
                    </w:p>
                    <w:p w14:paraId="1261ECC6" w14:textId="77777777" w:rsidR="006D01F7" w:rsidRPr="00A50791" w:rsidRDefault="00360885" w:rsidP="006D01F7">
                      <w:pPr>
                        <w:pStyle w:val="NormalWeb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Liann earned her </w:t>
                      </w:r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Juris Doctor in 2012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was admitted to practice law in Puerto Rico that same year. 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She also holds a 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Master of Laws (LL.M.) in Transactional Law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from Emory University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and a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B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achelor’s degree in 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usiness 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dministration 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from the Pontifical Catholic University of Puerto Rico.</w:t>
                      </w:r>
                      <w:r w:rsidR="00F47EED" w:rsidRPr="00A5079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Her combined legal and business background allows her to advise employers with both legal insight and practical business understanding.</w:t>
                      </w:r>
                      <w:r w:rsidR="006D01F7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6D01F7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Reflecting on her path, she shares, </w:t>
                      </w:r>
                      <w:r w:rsidR="006D01F7" w:rsidRPr="00A50791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“Immigration law allows me to connect with people from different countries who have unique life stories.”</w:t>
                      </w:r>
                    </w:p>
                    <w:p w14:paraId="4356BB72" w14:textId="77777777" w:rsidR="0050110E" w:rsidRPr="00A50791" w:rsidRDefault="0050110E" w:rsidP="0050110E">
                      <w:pPr>
                        <w:pStyle w:val="NoSpacing"/>
                        <w:widowControl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>Areas of Expertise in Immigration Law</w:t>
                      </w:r>
                    </w:p>
                    <w:p w14:paraId="3A0A80F3" w14:textId="77777777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Employment-based nonimmigrant visas: H-1B, L-1, E-1/E-2, O-1, TN, R-1</w:t>
                      </w:r>
                    </w:p>
                    <w:p w14:paraId="4001BA00" w14:textId="77777777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Employment-based immigrant petitions: EB-1, EB-2, EB-3</w:t>
                      </w:r>
                    </w:p>
                    <w:p w14:paraId="1D497608" w14:textId="77777777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Labor certifications (PERM)</w:t>
                      </w:r>
                    </w:p>
                    <w:p w14:paraId="2641D731" w14:textId="77777777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J-1 waivers and Schedule A occupations</w:t>
                      </w:r>
                    </w:p>
                    <w:p w14:paraId="46E934D0" w14:textId="0A9EB580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Family-based immigration, </w:t>
                      </w:r>
                      <w:r w:rsidR="00F47EED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Naturalization, </w:t>
                      </w: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TPS, DACA</w:t>
                      </w:r>
                    </w:p>
                    <w:p w14:paraId="7B9BEA5F" w14:textId="77777777" w:rsidR="00AE6A2F" w:rsidRPr="00A50791" w:rsidRDefault="00AE6A2F" w:rsidP="00AE6A2F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Corporate immigration compliance and HR training</w:t>
                      </w:r>
                    </w:p>
                    <w:p w14:paraId="3FFCCF5E" w14:textId="77777777" w:rsidR="004B5474" w:rsidRPr="00A50791" w:rsidRDefault="004B5474" w:rsidP="004B5474">
                      <w:pPr>
                        <w:pStyle w:val="NoSpacing"/>
                        <w:widowControl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/>
                        </w:rPr>
                        <w:t>Organizational Membership</w:t>
                      </w:r>
                    </w:p>
                    <w:p w14:paraId="57AD2BFB" w14:textId="77777777" w:rsidR="003A7B34" w:rsidRPr="00A50791" w:rsidRDefault="003A7B34" w:rsidP="003A7B34">
                      <w:pPr>
                        <w:pStyle w:val="NoSpacing"/>
                        <w:widowControl/>
                        <w:ind w:left="720"/>
                        <w:jc w:val="both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</w:rPr>
                      </w:pPr>
                    </w:p>
                    <w:p w14:paraId="60AC1533" w14:textId="01EF62C7" w:rsidR="004B5474" w:rsidRPr="00A50791" w:rsidRDefault="004B5474" w:rsidP="003A7B34">
                      <w:pPr>
                        <w:pStyle w:val="NoSpacing"/>
                        <w:widowControl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kern w:val="0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kern w:val="0"/>
                        </w:rPr>
                        <w:t xml:space="preserve">American Immigration Lawyers Association, </w:t>
                      </w:r>
                      <w:r w:rsidR="003A7B34" w:rsidRPr="00A50791">
                        <w:rPr>
                          <w:rFonts w:asciiTheme="majorHAnsi" w:hAnsiTheme="majorHAnsi" w:cstheme="majorHAnsi"/>
                          <w:kern w:val="0"/>
                        </w:rPr>
                        <w:t>Georgia-Alabama Chapter</w:t>
                      </w:r>
                    </w:p>
                    <w:p w14:paraId="44B62D61" w14:textId="55463EFB" w:rsidR="004B5474" w:rsidRPr="00A50791" w:rsidRDefault="004B5474" w:rsidP="003A7B34">
                      <w:pPr>
                        <w:pStyle w:val="NoSpacing"/>
                        <w:widowControl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kern w:val="0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kern w:val="0"/>
                        </w:rPr>
                        <w:t xml:space="preserve">State Bar of </w:t>
                      </w:r>
                      <w:r w:rsidR="003A7B34" w:rsidRPr="00A50791">
                        <w:rPr>
                          <w:rFonts w:asciiTheme="majorHAnsi" w:hAnsiTheme="majorHAnsi" w:cstheme="majorHAnsi"/>
                          <w:kern w:val="0"/>
                        </w:rPr>
                        <w:t>Puerto Rico</w:t>
                      </w:r>
                    </w:p>
                    <w:p w14:paraId="0D29608D" w14:textId="77777777" w:rsidR="00360885" w:rsidRPr="00A50791" w:rsidRDefault="00360885" w:rsidP="003A7B34">
                      <w:pPr>
                        <w:pStyle w:val="NoSpacing"/>
                        <w:widowControl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4F81BD" w:themeColor="accent1"/>
                        </w:rPr>
                      </w:pPr>
                    </w:p>
                    <w:p w14:paraId="7716D54E" w14:textId="43862AEB" w:rsidR="004B5474" w:rsidRPr="00A50791" w:rsidRDefault="004B5474" w:rsidP="003A7B34">
                      <w:pPr>
                        <w:pStyle w:val="NoSpacing"/>
                        <w:widowControl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 w:themeColor="accent1"/>
                        </w:rPr>
                        <w:t>Contact</w:t>
                      </w:r>
                      <w:r w:rsidR="003A7B34" w:rsidRPr="00A50791">
                        <w:rPr>
                          <w:rFonts w:asciiTheme="majorHAnsi" w:hAnsiTheme="majorHAnsi" w:cstheme="majorHAnsi"/>
                          <w:b/>
                          <w:bCs/>
                          <w:color w:val="4F81BD" w:themeColor="accent1"/>
                        </w:rPr>
                        <w:t>:</w:t>
                      </w:r>
                      <w:r w:rsidR="003A7B34" w:rsidRPr="00A50791">
                        <w:rPr>
                          <w:rFonts w:asciiTheme="majorHAnsi" w:hAnsiTheme="majorHAnsi" w:cstheme="majorHAnsi"/>
                          <w:color w:val="4F81BD" w:themeColor="accent1"/>
                        </w:rPr>
                        <w:t xml:space="preserve"> </w:t>
                      </w:r>
                      <w:r w:rsidR="003A7B34" w:rsidRPr="00A50791">
                        <w:rPr>
                          <w:rFonts w:asciiTheme="majorHAnsi" w:hAnsiTheme="majorHAnsi" w:cstheme="majorHAnsi"/>
                        </w:rPr>
                        <w:t>LCampagne</w:t>
                      </w:r>
                      <w:r w:rsidRPr="00A50791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@visa-pros.com </w:t>
                      </w:r>
                    </w:p>
                    <w:p w14:paraId="575DEA09" w14:textId="03AE6F0B" w:rsidR="00A9321E" w:rsidRPr="004B5474" w:rsidRDefault="00A9321E" w:rsidP="004B5474">
                      <w:pPr>
                        <w:spacing w:after="20" w:line="360" w:lineRule="auto"/>
                        <w:rPr>
                          <w:rFonts w:ascii="Symbol" w:hAnsi="Symbol" w:cs="Symbol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305CD" wp14:editId="1C02AC5B">
                <wp:simplePos x="0" y="0"/>
                <wp:positionH relativeFrom="column">
                  <wp:posOffset>0</wp:posOffset>
                </wp:positionH>
                <wp:positionV relativeFrom="paragraph">
                  <wp:posOffset>9304020</wp:posOffset>
                </wp:positionV>
                <wp:extent cx="7772400" cy="38862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48E7C" w14:textId="17CF4BF7" w:rsidR="00A9321E" w:rsidRPr="0050110E" w:rsidRDefault="00A9321E" w:rsidP="00A9321E">
                            <w:pPr>
                              <w:pStyle w:val="Footer"/>
                              <w:jc w:val="center"/>
                              <w:rPr>
                                <w:rFonts w:ascii="Helvetica Neue Bold Condensed" w:hAnsi="Helvetica Neue Bold Condense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0110E">
                              <w:rPr>
                                <w:rFonts w:ascii="Helvetica Neue Bold Condensed" w:hAnsi="Helvetica Neue Bold Condensed"/>
                                <w:color w:val="FFFFFF" w:themeColor="background1"/>
                                <w:sz w:val="22"/>
                                <w:szCs w:val="22"/>
                              </w:rPr>
                              <w:t>Weinstock Immigration Lawyers • 1827 Independence Square, Atlanta, GA 30338 • 770-913-0800 • info@visa-pros.com</w:t>
                            </w:r>
                          </w:p>
                          <w:p w14:paraId="5F0E822D" w14:textId="77777777" w:rsidR="00A9321E" w:rsidRPr="00A9321E" w:rsidRDefault="00A9321E">
                            <w:pPr>
                              <w:rPr>
                                <w:rFonts w:ascii="Helvetica Neue Bold Condensed" w:hAnsi="Helvetica Neue Bold Condensed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05CD" id="Text Box 6" o:spid="_x0000_s1027" type="#_x0000_t202" style="position:absolute;margin-left:0;margin-top:732.6pt;width:612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" filled="f" stroked="f">
                <v:textbox>
                  <w:txbxContent>
                    <w:p w14:paraId="16E48E7C" w14:textId="17CF4BF7" w:rsidR="00A9321E" w:rsidRPr="0050110E" w:rsidRDefault="00A9321E" w:rsidP="00A9321E">
                      <w:pPr>
                        <w:pStyle w:val="Footer"/>
                        <w:jc w:val="center"/>
                        <w:rPr>
                          <w:rFonts w:ascii="Helvetica Neue Bold Condensed" w:hAnsi="Helvetica Neue Bold Condensed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0110E">
                        <w:rPr>
                          <w:rFonts w:ascii="Helvetica Neue Bold Condensed" w:hAnsi="Helvetica Neue Bold Condensed"/>
                          <w:color w:val="FFFFFF" w:themeColor="background1"/>
                          <w:sz w:val="22"/>
                          <w:szCs w:val="22"/>
                        </w:rPr>
                        <w:t>Weinstock Immigration Lawyers • 1827 Independence Square, Atlanta, GA 30338 • 770-913-0800 • info@visa-pros.com</w:t>
                      </w:r>
                    </w:p>
                    <w:p w14:paraId="5F0E822D" w14:textId="77777777" w:rsidR="00A9321E" w:rsidRPr="00A9321E" w:rsidRDefault="00A9321E">
                      <w:pPr>
                        <w:rPr>
                          <w:rFonts w:ascii="Helvetica Neue Bold Condensed" w:hAnsi="Helvetica Neue Bold Condensed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F2662E" wp14:editId="342111FD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4846320" cy="143256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5547" w14:textId="75622FD4" w:rsidR="00A9321E" w:rsidRPr="00A50791" w:rsidRDefault="00A9321E" w:rsidP="00A9321E">
                            <w:pPr>
                              <w:pStyle w:val="Heading2"/>
                              <w:widowControl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DB7EA9" w:rsidRPr="00A507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Friendly Face for Your Immigration Needs</w:t>
                            </w:r>
                          </w:p>
                          <w:p w14:paraId="1C2CE5DC" w14:textId="00AC4277" w:rsidR="00A9321E" w:rsidRPr="00A50791" w:rsidRDefault="00AE6A2F" w:rsidP="00AE6A2F">
                            <w:pPr>
                              <w:rPr>
                                <w:rFonts w:asciiTheme="majorHAnsi" w:eastAsia="Times New Roman" w:hAnsiTheme="majorHAnsi" w:cstheme="majorHAnsi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50791">
                              <w:rPr>
                                <w:rFonts w:asciiTheme="majorHAnsi" w:eastAsia="Times New Roman" w:hAnsiTheme="majorHAnsi" w:cstheme="majorHAnsi"/>
                                <w:kern w:val="28"/>
                                <w:sz w:val="22"/>
                                <w:szCs w:val="22"/>
                              </w:rPr>
                              <w:t xml:space="preserve">Liann Campagne is an experienced immigration attorney at </w:t>
                            </w:r>
                            <w:r w:rsidRPr="00A5079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kern w:val="28"/>
                                <w:sz w:val="22"/>
                                <w:szCs w:val="22"/>
                              </w:rPr>
                              <w:t>Weinstock Immigration Lawyers</w:t>
                            </w:r>
                            <w:r w:rsidRPr="00A50791">
                              <w:rPr>
                                <w:rFonts w:asciiTheme="majorHAnsi" w:eastAsia="Times New Roman" w:hAnsiTheme="majorHAnsi" w:cstheme="majorHAnsi"/>
                                <w:kern w:val="28"/>
                                <w:sz w:val="22"/>
                                <w:szCs w:val="22"/>
                              </w:rPr>
                              <w:t>, dedicated to helping businesses, professionals, and families achieve their immigration goals. Since 2017, she has successfully guided employers and individuals through the complexities of U.S. immigration law, earning a reputation for her precision, persistence, and personalized care.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662E" id="Text Box 4" o:spid="_x0000_s1028" type="#_x0000_t202" style="position:absolute;margin-left:36pt;margin-top:108pt;width:381.6pt;height:11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" filled="f" stroked="f">
                <v:textbox>
                  <w:txbxContent>
                    <w:p w14:paraId="51AE5547" w14:textId="75622FD4" w:rsidR="00A9321E" w:rsidRPr="00A50791" w:rsidRDefault="00A9321E" w:rsidP="00A9321E">
                      <w:pPr>
                        <w:pStyle w:val="Heading2"/>
                        <w:widowControl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 </w:t>
                      </w:r>
                      <w:r w:rsidR="00DB7EA9" w:rsidRPr="00A507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Friendly Face for Your Immigration Needs</w:t>
                      </w:r>
                    </w:p>
                    <w:p w14:paraId="1C2CE5DC" w14:textId="00AC4277" w:rsidR="00A9321E" w:rsidRPr="00A50791" w:rsidRDefault="00AE6A2F" w:rsidP="00AE6A2F">
                      <w:pPr>
                        <w:rPr>
                          <w:rFonts w:asciiTheme="majorHAnsi" w:eastAsia="Times New Roman" w:hAnsiTheme="majorHAnsi" w:cstheme="majorHAnsi"/>
                          <w:kern w:val="28"/>
                          <w:sz w:val="22"/>
                          <w:szCs w:val="22"/>
                        </w:rPr>
                      </w:pPr>
                      <w:r w:rsidRPr="00A50791">
                        <w:rPr>
                          <w:rFonts w:asciiTheme="majorHAnsi" w:eastAsia="Times New Roman" w:hAnsiTheme="majorHAnsi" w:cstheme="majorHAnsi"/>
                          <w:kern w:val="28"/>
                          <w:sz w:val="22"/>
                          <w:szCs w:val="22"/>
                        </w:rPr>
                        <w:t xml:space="preserve">Liann Campagne is an experienced immigration attorney at </w:t>
                      </w:r>
                      <w:r w:rsidRPr="00A50791">
                        <w:rPr>
                          <w:rFonts w:asciiTheme="majorHAnsi" w:eastAsia="Times New Roman" w:hAnsiTheme="majorHAnsi" w:cstheme="majorHAnsi"/>
                          <w:b/>
                          <w:bCs/>
                          <w:kern w:val="28"/>
                          <w:sz w:val="22"/>
                          <w:szCs w:val="22"/>
                        </w:rPr>
                        <w:t>Weinstock Immigration Lawyers</w:t>
                      </w:r>
                      <w:r w:rsidRPr="00A50791">
                        <w:rPr>
                          <w:rFonts w:asciiTheme="majorHAnsi" w:eastAsia="Times New Roman" w:hAnsiTheme="majorHAnsi" w:cstheme="majorHAnsi"/>
                          <w:kern w:val="28"/>
                          <w:sz w:val="22"/>
                          <w:szCs w:val="22"/>
                        </w:rPr>
                        <w:t>, dedicated to helping businesses, professionals, and families achieve their immigration goals. Since 2017, she has successfully guided employers and individuals through the complexities of U.S. immigration law, earning a reputation for her precision, persistence, and personalized care.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7D8B">
        <w:rPr>
          <w:noProof/>
        </w:rPr>
        <w:drawing>
          <wp:anchor distT="0" distB="0" distL="114300" distR="114300" simplePos="0" relativeHeight="251674624" behindDoc="0" locked="0" layoutInCell="1" allowOverlap="1" wp14:anchorId="2BE8BE33" wp14:editId="551B0C57">
            <wp:simplePos x="0" y="0"/>
            <wp:positionH relativeFrom="column">
              <wp:posOffset>5387340</wp:posOffset>
            </wp:positionH>
            <wp:positionV relativeFrom="paragraph">
              <wp:posOffset>502920</wp:posOffset>
            </wp:positionV>
            <wp:extent cx="1831340" cy="2103120"/>
            <wp:effectExtent l="0" t="0" r="0" b="0"/>
            <wp:wrapSquare wrapText="bothSides"/>
            <wp:docPr id="418412274" name="Picture 5" descr="A person wearing glasses and a black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12274" name="Picture 5" descr="A person wearing glasses and a black jacket&#10;&#10;AI-generated content may be incorrect."/>
                    <pic:cNvPicPr/>
                  </pic:nvPicPr>
                  <pic:blipFill rotWithShape="1">
                    <a:blip r:embed="rId8"/>
                    <a:srcRect b="16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CD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AFC88E" wp14:editId="1322CD1C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44577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96983" w14:textId="6760F468" w:rsidR="004B3CD8" w:rsidRPr="00A9321E" w:rsidRDefault="00AE6A2F">
                            <w:pPr>
                              <w:rPr>
                                <w:rFonts w:ascii="Blacksword" w:hAnsi="Blacksword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Blacksword" w:hAnsi="Blacksword"/>
                                <w:color w:val="FFFFFF" w:themeColor="background1"/>
                                <w:sz w:val="88"/>
                                <w:szCs w:val="88"/>
                              </w:rPr>
                              <w:t>Liann Campagne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C88E" id="Text Box 2" o:spid="_x0000_s1029" type="#_x0000_t202" style="position:absolute;margin-left:36pt;margin-top:36pt;width:351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" filled="f" stroked="f">
                <v:textbox>
                  <w:txbxContent>
                    <w:p w14:paraId="5D296983" w14:textId="6760F468" w:rsidR="004B3CD8" w:rsidRPr="00A9321E" w:rsidRDefault="00AE6A2F">
                      <w:pPr>
                        <w:rPr>
                          <w:rFonts w:ascii="Blacksword" w:hAnsi="Blacksword"/>
                          <w:color w:val="FFFFFF" w:themeColor="background1"/>
                          <w:sz w:val="88"/>
                          <w:szCs w:val="88"/>
                        </w:rPr>
                      </w:pPr>
                      <w:r>
                        <w:rPr>
                          <w:rFonts w:ascii="Blacksword" w:hAnsi="Blacksword"/>
                          <w:color w:val="FFFFFF" w:themeColor="background1"/>
                          <w:sz w:val="88"/>
                          <w:szCs w:val="88"/>
                        </w:rPr>
                        <w:t>Liann Campagne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CD8">
        <w:softHyphen/>
      </w:r>
      <w:r w:rsidR="004B3CD8">
        <w:rPr>
          <w:noProof/>
        </w:rPr>
        <w:drawing>
          <wp:anchor distT="0" distB="0" distL="114300" distR="114300" simplePos="0" relativeHeight="251656704" behindDoc="1" locked="1" layoutInCell="1" allowOverlap="1" wp14:anchorId="73571DC8" wp14:editId="623D0C96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72400" cy="10401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nstock resume back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401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3784" w:rsidSect="008D53A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2D46" w14:textId="77777777" w:rsidR="00A71AC8" w:rsidRDefault="00A71AC8" w:rsidP="00A71AC8">
      <w:r>
        <w:separator/>
      </w:r>
    </w:p>
  </w:endnote>
  <w:endnote w:type="continuationSeparator" w:id="0">
    <w:p w14:paraId="129BB6E8" w14:textId="77777777" w:rsidR="00A71AC8" w:rsidRDefault="00A71AC8" w:rsidP="00A7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Blacksword">
    <w:altName w:val="Calibri"/>
    <w:charset w:val="00"/>
    <w:family w:val="auto"/>
    <w:pitch w:val="variable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7FA8" w14:textId="77777777" w:rsidR="00A71AC8" w:rsidRDefault="00A71AC8" w:rsidP="00A71AC8">
      <w:r>
        <w:separator/>
      </w:r>
    </w:p>
  </w:footnote>
  <w:footnote w:type="continuationSeparator" w:id="0">
    <w:p w14:paraId="19AF46FD" w14:textId="77777777" w:rsidR="00A71AC8" w:rsidRDefault="00A71AC8" w:rsidP="00A7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A4B"/>
    <w:multiLevelType w:val="hybridMultilevel"/>
    <w:tmpl w:val="26F4E5EE"/>
    <w:lvl w:ilvl="0" w:tplc="3322211C">
      <w:numFmt w:val="bullet"/>
      <w:lvlText w:val=""/>
      <w:lvlJc w:val="left"/>
      <w:pPr>
        <w:ind w:left="5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5457D14"/>
    <w:multiLevelType w:val="hybridMultilevel"/>
    <w:tmpl w:val="767AB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2B3F62"/>
    <w:multiLevelType w:val="hybridMultilevel"/>
    <w:tmpl w:val="B4E2EB4E"/>
    <w:lvl w:ilvl="0" w:tplc="3322211C">
      <w:numFmt w:val="bullet"/>
      <w:lvlText w:val=""/>
      <w:lvlJc w:val="left"/>
      <w:pPr>
        <w:ind w:left="5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C4416C0"/>
    <w:multiLevelType w:val="hybridMultilevel"/>
    <w:tmpl w:val="F602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460DC"/>
    <w:multiLevelType w:val="multilevel"/>
    <w:tmpl w:val="507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A4539"/>
    <w:multiLevelType w:val="hybridMultilevel"/>
    <w:tmpl w:val="8CB8FFFC"/>
    <w:lvl w:ilvl="0" w:tplc="3322211C">
      <w:numFmt w:val="bullet"/>
      <w:lvlText w:val=""/>
      <w:lvlJc w:val="left"/>
      <w:pPr>
        <w:ind w:left="45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24888261">
    <w:abstractNumId w:val="5"/>
  </w:num>
  <w:num w:numId="2" w16cid:durableId="295374381">
    <w:abstractNumId w:val="2"/>
  </w:num>
  <w:num w:numId="3" w16cid:durableId="1289816412">
    <w:abstractNumId w:val="0"/>
  </w:num>
  <w:num w:numId="4" w16cid:durableId="1896425785">
    <w:abstractNumId w:val="1"/>
  </w:num>
  <w:num w:numId="5" w16cid:durableId="308557811">
    <w:abstractNumId w:val="3"/>
  </w:num>
  <w:num w:numId="6" w16cid:durableId="180789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AF"/>
    <w:rsid w:val="000E3784"/>
    <w:rsid w:val="0016734D"/>
    <w:rsid w:val="001967E1"/>
    <w:rsid w:val="00360885"/>
    <w:rsid w:val="003A7B34"/>
    <w:rsid w:val="003E7D24"/>
    <w:rsid w:val="00413C3B"/>
    <w:rsid w:val="004B3CD8"/>
    <w:rsid w:val="004B5474"/>
    <w:rsid w:val="004B7064"/>
    <w:rsid w:val="0050110E"/>
    <w:rsid w:val="00511942"/>
    <w:rsid w:val="006851CB"/>
    <w:rsid w:val="006D01F7"/>
    <w:rsid w:val="007962A8"/>
    <w:rsid w:val="007B516F"/>
    <w:rsid w:val="008D53AF"/>
    <w:rsid w:val="00971B85"/>
    <w:rsid w:val="009F51DC"/>
    <w:rsid w:val="00A50791"/>
    <w:rsid w:val="00A71AC8"/>
    <w:rsid w:val="00A9321E"/>
    <w:rsid w:val="00AA6200"/>
    <w:rsid w:val="00AE6A2F"/>
    <w:rsid w:val="00BB5439"/>
    <w:rsid w:val="00C101EF"/>
    <w:rsid w:val="00DB7EA9"/>
    <w:rsid w:val="00E45FE9"/>
    <w:rsid w:val="00E67D8B"/>
    <w:rsid w:val="00E77770"/>
    <w:rsid w:val="00E77A8F"/>
    <w:rsid w:val="00F47EED"/>
    <w:rsid w:val="00FD25C2"/>
    <w:rsid w:val="01258422"/>
    <w:rsid w:val="71EF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32550"/>
  <w14:defaultImageDpi w14:val="300"/>
  <w15:docId w15:val="{53BE2DD1-A9C5-4A23-8432-7F3C901A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A9321E"/>
    <w:pPr>
      <w:keepNext/>
      <w:keepLines/>
      <w:widowControl w:val="0"/>
      <w:overflowPunct w:val="0"/>
      <w:adjustRightInd w:val="0"/>
      <w:spacing w:before="200" w:line="275" w:lineRule="auto"/>
      <w:outlineLvl w:val="1"/>
    </w:pPr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2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C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D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A9321E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styleId="NoSpacing">
    <w:name w:val="No Spacing"/>
    <w:uiPriority w:val="99"/>
    <w:qFormat/>
    <w:rsid w:val="00A9321E"/>
    <w:pPr>
      <w:widowControl w:val="0"/>
      <w:overflowPunct w:val="0"/>
      <w:adjustRightInd w:val="0"/>
    </w:pPr>
    <w:rPr>
      <w:rFonts w:ascii="Calibri" w:eastAsia="Times New Roman" w:hAnsi="Calibri" w:cs="Calibri"/>
      <w:kern w:val="28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932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A9321E"/>
    <w:pPr>
      <w:widowControl w:val="0"/>
      <w:overflowPunct w:val="0"/>
      <w:adjustRightInd w:val="0"/>
      <w:spacing w:after="200" w:line="275" w:lineRule="auto"/>
      <w:ind w:left="720"/>
    </w:pPr>
    <w:rPr>
      <w:rFonts w:ascii="Calibri" w:eastAsia="Times New Roman" w:hAnsi="Calibri" w:cs="Calibri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321E"/>
    <w:pPr>
      <w:widowControl w:val="0"/>
      <w:tabs>
        <w:tab w:val="center" w:pos="4680"/>
        <w:tab w:val="right" w:pos="9360"/>
      </w:tabs>
      <w:overflowPunct w:val="0"/>
      <w:adjustRightInd w:val="0"/>
      <w:spacing w:before="100" w:after="100"/>
    </w:pPr>
    <w:rPr>
      <w:rFonts w:ascii="Times New Roman" w:eastAsia="Times New Roman" w:hAnsi="Times New Roman" w:cs="Times New Roman"/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A9321E"/>
    <w:rPr>
      <w:rFonts w:ascii="Times New Roman" w:eastAsia="Times New Roman" w:hAnsi="Times New Roman" w:cs="Times New Roman"/>
      <w:kern w:val="28"/>
    </w:rPr>
  </w:style>
  <w:style w:type="character" w:styleId="PageNumber">
    <w:name w:val="page number"/>
    <w:basedOn w:val="DefaultParagraphFont"/>
    <w:uiPriority w:val="99"/>
    <w:semiHidden/>
    <w:unhideWhenUsed/>
    <w:rsid w:val="00A71AC8"/>
  </w:style>
  <w:style w:type="paragraph" w:styleId="NormalWeb">
    <w:name w:val="Normal (Web)"/>
    <w:basedOn w:val="Normal"/>
    <w:uiPriority w:val="99"/>
    <w:semiHidden/>
    <w:unhideWhenUsed/>
    <w:rsid w:val="00AE6A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E6A2F"/>
    <w:rPr>
      <w:b/>
      <w:bCs/>
    </w:rPr>
  </w:style>
  <w:style w:type="paragraph" w:styleId="Revision">
    <w:name w:val="Revision"/>
    <w:hidden/>
    <w:uiPriority w:val="99"/>
    <w:semiHidden/>
    <w:rsid w:val="00F4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A26E0-F381-4F92-88A4-ECB705F0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Michelena</dc:creator>
  <cp:keywords/>
  <dc:description/>
  <cp:lastModifiedBy>Liann Campagne</cp:lastModifiedBy>
  <cp:revision>3</cp:revision>
  <dcterms:created xsi:type="dcterms:W3CDTF">2025-11-11T18:24:00Z</dcterms:created>
  <dcterms:modified xsi:type="dcterms:W3CDTF">2025-11-11T18:38:00Z</dcterms:modified>
</cp:coreProperties>
</file>